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965F4" w14:textId="6F94DACE" w:rsidR="00263CD7" w:rsidRPr="00263CD7" w:rsidRDefault="00467832" w:rsidP="00263C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3CD7">
        <w:rPr>
          <w:rFonts w:ascii="Times New Roman" w:hAnsi="Times New Roman" w:cs="Times New Roman"/>
          <w:b/>
          <w:bCs/>
          <w:sz w:val="28"/>
          <w:szCs w:val="28"/>
        </w:rPr>
        <w:t xml:space="preserve">Состояние питьевой воды </w:t>
      </w:r>
      <w:r w:rsidR="00263CD7" w:rsidRPr="00263CD7">
        <w:rPr>
          <w:rFonts w:ascii="Times New Roman" w:hAnsi="Times New Roman" w:cs="Times New Roman"/>
          <w:b/>
          <w:bCs/>
          <w:sz w:val="28"/>
          <w:szCs w:val="28"/>
        </w:rPr>
        <w:t>в Островском районе по информации от Территориального отдела управления Федеральной службы по надзору в сфере защиты прав потребителей и благополучия человека по Псковской области в Островском, Палкинском, Печорском, Пыталовском районах (</w:t>
      </w:r>
      <w:r w:rsidR="00231D1D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263CD7" w:rsidRPr="00263CD7">
        <w:rPr>
          <w:rFonts w:ascii="Times New Roman" w:hAnsi="Times New Roman" w:cs="Times New Roman"/>
          <w:b/>
          <w:bCs/>
          <w:sz w:val="28"/>
          <w:szCs w:val="28"/>
        </w:rPr>
        <w:t>оклад «О санитарно-эпидемиологической обстановке в Островском районе Псковской области за 202</w:t>
      </w:r>
      <w:r w:rsidR="00231D1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63CD7" w:rsidRPr="00263CD7">
        <w:rPr>
          <w:rFonts w:ascii="Times New Roman" w:hAnsi="Times New Roman" w:cs="Times New Roman"/>
          <w:b/>
          <w:bCs/>
          <w:sz w:val="28"/>
          <w:szCs w:val="28"/>
        </w:rPr>
        <w:t xml:space="preserve"> год»).</w:t>
      </w:r>
    </w:p>
    <w:p w14:paraId="2850902D" w14:textId="5DA8E647" w:rsidR="00263CD7" w:rsidRDefault="00263CD7" w:rsidP="004678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915F5E" w14:textId="537FD8E6" w:rsidR="004866D0" w:rsidRPr="00263CD7" w:rsidRDefault="00467832" w:rsidP="00263CD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3CD7">
        <w:rPr>
          <w:rFonts w:ascii="Times New Roman" w:hAnsi="Times New Roman" w:cs="Times New Roman"/>
          <w:b/>
          <w:bCs/>
          <w:sz w:val="28"/>
          <w:szCs w:val="28"/>
        </w:rPr>
        <w:t>систем</w:t>
      </w:r>
      <w:r w:rsidR="00263CD7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263CD7">
        <w:rPr>
          <w:rFonts w:ascii="Times New Roman" w:hAnsi="Times New Roman" w:cs="Times New Roman"/>
          <w:b/>
          <w:bCs/>
          <w:sz w:val="28"/>
          <w:szCs w:val="28"/>
        </w:rPr>
        <w:t xml:space="preserve"> централизованного хозяйственно-питьевого водоснабжения</w:t>
      </w:r>
    </w:p>
    <w:p w14:paraId="59C695B4" w14:textId="2CF27232" w:rsidR="00467832" w:rsidRDefault="00467832" w:rsidP="00467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Островском районе </w:t>
      </w:r>
      <w:r w:rsidR="00231D1D">
        <w:rPr>
          <w:rFonts w:ascii="Times New Roman" w:hAnsi="Times New Roman" w:cs="Times New Roman"/>
          <w:sz w:val="28"/>
          <w:szCs w:val="28"/>
        </w:rPr>
        <w:t>86</w:t>
      </w:r>
      <w:r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231D1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централизованного водоснабжения.</w:t>
      </w:r>
    </w:p>
    <w:p w14:paraId="07215B0A" w14:textId="0B1F505E" w:rsidR="00467832" w:rsidRDefault="00467832" w:rsidP="00467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231D1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231D1D">
        <w:rPr>
          <w:rFonts w:ascii="Times New Roman" w:hAnsi="Times New Roman" w:cs="Times New Roman"/>
          <w:sz w:val="28"/>
          <w:szCs w:val="28"/>
        </w:rPr>
        <w:t>оду</w:t>
      </w:r>
      <w:r>
        <w:rPr>
          <w:rFonts w:ascii="Times New Roman" w:hAnsi="Times New Roman" w:cs="Times New Roman"/>
          <w:sz w:val="28"/>
          <w:szCs w:val="28"/>
        </w:rPr>
        <w:t xml:space="preserve"> доля проб воды из источников централизованного водоснабжения, не соответствующих санитарным требованиям по микробиологическим показателям, составила – </w:t>
      </w:r>
      <w:r w:rsidR="00231D1D">
        <w:rPr>
          <w:rFonts w:ascii="Times New Roman" w:hAnsi="Times New Roman" w:cs="Times New Roman"/>
          <w:sz w:val="28"/>
          <w:szCs w:val="28"/>
        </w:rPr>
        <w:t>1,1</w:t>
      </w:r>
      <w:r>
        <w:rPr>
          <w:rFonts w:ascii="Times New Roman" w:hAnsi="Times New Roman" w:cs="Times New Roman"/>
          <w:sz w:val="28"/>
          <w:szCs w:val="28"/>
        </w:rPr>
        <w:t xml:space="preserve"> % (в 202</w:t>
      </w:r>
      <w:r w:rsidR="00231D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231D1D">
        <w:rPr>
          <w:rFonts w:ascii="Times New Roman" w:hAnsi="Times New Roman" w:cs="Times New Roman"/>
          <w:sz w:val="28"/>
          <w:szCs w:val="28"/>
        </w:rPr>
        <w:t>7,8</w:t>
      </w:r>
      <w:r>
        <w:rPr>
          <w:rFonts w:ascii="Times New Roman" w:hAnsi="Times New Roman" w:cs="Times New Roman"/>
          <w:sz w:val="28"/>
          <w:szCs w:val="28"/>
        </w:rPr>
        <w:t xml:space="preserve"> %, в 202</w:t>
      </w:r>
      <w:r w:rsidR="00231D1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231D1D">
        <w:rPr>
          <w:rFonts w:ascii="Times New Roman" w:hAnsi="Times New Roman" w:cs="Times New Roman"/>
          <w:sz w:val="28"/>
          <w:szCs w:val="28"/>
        </w:rPr>
        <w:t>4,0</w:t>
      </w:r>
      <w:r>
        <w:rPr>
          <w:rFonts w:ascii="Times New Roman" w:hAnsi="Times New Roman" w:cs="Times New Roman"/>
          <w:sz w:val="28"/>
          <w:szCs w:val="28"/>
        </w:rPr>
        <w:t xml:space="preserve"> %, </w:t>
      </w:r>
      <w:r w:rsidR="00231D1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31D1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231D1D">
        <w:rPr>
          <w:rFonts w:ascii="Times New Roman" w:hAnsi="Times New Roman" w:cs="Times New Roman"/>
          <w:sz w:val="28"/>
          <w:szCs w:val="28"/>
        </w:rPr>
        <w:t>3,8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231D1D">
        <w:rPr>
          <w:rFonts w:ascii="Times New Roman" w:hAnsi="Times New Roman" w:cs="Times New Roman"/>
          <w:sz w:val="28"/>
          <w:szCs w:val="28"/>
        </w:rPr>
        <w:t>, в 2019 г. – 8,9 %</w:t>
      </w:r>
      <w:r>
        <w:rPr>
          <w:rFonts w:ascii="Times New Roman" w:hAnsi="Times New Roman" w:cs="Times New Roman"/>
          <w:sz w:val="28"/>
          <w:szCs w:val="28"/>
        </w:rPr>
        <w:t>), по санитарно-химическим показателям – 1</w:t>
      </w:r>
      <w:r w:rsidR="00231D1D">
        <w:rPr>
          <w:rFonts w:ascii="Times New Roman" w:hAnsi="Times New Roman" w:cs="Times New Roman"/>
          <w:sz w:val="28"/>
          <w:szCs w:val="28"/>
        </w:rPr>
        <w:t>7,2</w:t>
      </w:r>
      <w:r>
        <w:rPr>
          <w:rFonts w:ascii="Times New Roman" w:hAnsi="Times New Roman" w:cs="Times New Roman"/>
          <w:sz w:val="28"/>
          <w:szCs w:val="28"/>
        </w:rPr>
        <w:t xml:space="preserve"> % (</w:t>
      </w:r>
      <w:r w:rsidR="00231D1D">
        <w:rPr>
          <w:rFonts w:ascii="Times New Roman" w:hAnsi="Times New Roman" w:cs="Times New Roman"/>
          <w:sz w:val="28"/>
          <w:szCs w:val="28"/>
        </w:rPr>
        <w:t xml:space="preserve">в 2022 г. – 12,5 %, </w:t>
      </w:r>
      <w:r>
        <w:rPr>
          <w:rFonts w:ascii="Times New Roman" w:hAnsi="Times New Roman" w:cs="Times New Roman"/>
          <w:sz w:val="28"/>
          <w:szCs w:val="28"/>
        </w:rPr>
        <w:t>в 2021 г. – 10,2 %, в 2020 г. – 10,8 %), по радиологическим показателям – 0 %, по паразитологическим показателям все исследованные пробы соответствовали требованиям как в 202</w:t>
      </w:r>
      <w:r w:rsidR="00231D1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г., так и в 2020-202</w:t>
      </w:r>
      <w:r w:rsidR="00231D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1662E03B" w14:textId="44665613" w:rsidR="00467832" w:rsidRDefault="00467832" w:rsidP="00467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причиной низкого качества подземных вод по химическому составу следует считать изменение гидродинамического состояния подземных вод, обусловленное длительной и мощной эксплуатацией, что привело к подтягиванию в целе</w:t>
      </w:r>
      <w:r w:rsidR="005337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ые горизонты некондиционных вод нижележащих </w:t>
      </w:r>
      <w:r w:rsidR="00533766">
        <w:rPr>
          <w:rFonts w:ascii="Times New Roman" w:hAnsi="Times New Roman" w:cs="Times New Roman"/>
          <w:sz w:val="28"/>
          <w:szCs w:val="28"/>
        </w:rPr>
        <w:t xml:space="preserve">водоносных </w:t>
      </w:r>
      <w:r>
        <w:rPr>
          <w:rFonts w:ascii="Times New Roman" w:hAnsi="Times New Roman" w:cs="Times New Roman"/>
          <w:sz w:val="28"/>
          <w:szCs w:val="28"/>
        </w:rPr>
        <w:t>горизонтов. Увеличение минерализации, общей жесткости, повышенного содержания железа характерно для подземных вод в Ос</w:t>
      </w:r>
      <w:r w:rsidR="005337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ровском районе. Однако, концентрации данных веществ превышают нормируемы</w:t>
      </w:r>
      <w:r w:rsidR="00533766">
        <w:rPr>
          <w:rFonts w:ascii="Times New Roman" w:hAnsi="Times New Roman" w:cs="Times New Roman"/>
          <w:sz w:val="28"/>
          <w:szCs w:val="28"/>
        </w:rPr>
        <w:t>й уровень не более чем в 2 раза.</w:t>
      </w:r>
    </w:p>
    <w:p w14:paraId="283DEB44" w14:textId="445E54F1" w:rsidR="00533766" w:rsidRDefault="00533766" w:rsidP="00467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Неудовлетворительные результаты микробиологических исследований воды из артезианских скважин обусловлены, главным образом, недостаточной защищенностью водоносных горизонтов, а также недостатками в содержании водозаборных сооружений и зон санитарной охраны, наличием незатампонированных скважин. </w:t>
      </w:r>
    </w:p>
    <w:p w14:paraId="21ABDDF7" w14:textId="5063814C" w:rsidR="00533766" w:rsidRDefault="00533766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воды в распределительной сети: процент неудовлетворительных проб по санитарно-химическим показателям в</w:t>
      </w:r>
      <w:r w:rsidR="00231D1D">
        <w:rPr>
          <w:rFonts w:ascii="Times New Roman" w:hAnsi="Times New Roman" w:cs="Times New Roman"/>
          <w:sz w:val="28"/>
          <w:szCs w:val="28"/>
        </w:rPr>
        <w:t xml:space="preserve"> 2023 г. составил 8,4 % (</w:t>
      </w:r>
      <w:r>
        <w:rPr>
          <w:rFonts w:ascii="Times New Roman" w:hAnsi="Times New Roman" w:cs="Times New Roman"/>
          <w:sz w:val="28"/>
          <w:szCs w:val="28"/>
        </w:rPr>
        <w:t>2022 г. – 14,7 %</w:t>
      </w:r>
      <w:r w:rsidR="00231D1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2021 г. – 9 %, 2020 г. – 27,4 %), по микробиологическим показателям этот показатель составил – 0</w:t>
      </w:r>
      <w:r w:rsidR="00231D1D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 xml:space="preserve"> % (</w:t>
      </w:r>
      <w:r w:rsidR="00231D1D">
        <w:rPr>
          <w:rFonts w:ascii="Times New Roman" w:hAnsi="Times New Roman" w:cs="Times New Roman"/>
          <w:sz w:val="28"/>
          <w:szCs w:val="28"/>
        </w:rPr>
        <w:t xml:space="preserve">2022 г. – 0 %, </w:t>
      </w:r>
      <w:r>
        <w:rPr>
          <w:rFonts w:ascii="Times New Roman" w:hAnsi="Times New Roman" w:cs="Times New Roman"/>
          <w:sz w:val="28"/>
          <w:szCs w:val="28"/>
        </w:rPr>
        <w:t>2021 г. – 2,6 %, 2020 г. – 6,2 %), по паразитологическим показателям все исследованные пробы соответствуют требованиям как в 202</w:t>
      </w:r>
      <w:r w:rsidR="00231D1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231D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231D1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231D1D">
        <w:rPr>
          <w:rFonts w:ascii="Times New Roman" w:hAnsi="Times New Roman" w:cs="Times New Roman"/>
          <w:sz w:val="28"/>
          <w:szCs w:val="28"/>
        </w:rPr>
        <w:t>, так и в 2023 г.</w:t>
      </w:r>
    </w:p>
    <w:p w14:paraId="04CC64CF" w14:textId="18482307" w:rsidR="00533766" w:rsidRDefault="00533766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органолептическим показателям в распределительной сети в 202</w:t>
      </w:r>
      <w:r w:rsidR="00231D1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не соответствовало 1</w:t>
      </w:r>
      <w:r w:rsidR="00231D1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проб, </w:t>
      </w:r>
      <w:r w:rsidR="00231D1D">
        <w:rPr>
          <w:rFonts w:ascii="Times New Roman" w:hAnsi="Times New Roman" w:cs="Times New Roman"/>
          <w:sz w:val="28"/>
          <w:szCs w:val="28"/>
        </w:rPr>
        <w:t xml:space="preserve">по азоту – 1 проба, </w:t>
      </w:r>
      <w:r>
        <w:rPr>
          <w:rFonts w:ascii="Times New Roman" w:hAnsi="Times New Roman" w:cs="Times New Roman"/>
          <w:sz w:val="28"/>
          <w:szCs w:val="28"/>
        </w:rPr>
        <w:t>по содержанию железа – 1</w:t>
      </w:r>
      <w:r w:rsidR="00231D1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проб.</w:t>
      </w:r>
    </w:p>
    <w:p w14:paraId="05028ADD" w14:textId="5F8CD976" w:rsidR="00533766" w:rsidRDefault="00533766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основными причинами неудовлетворительного качества питьевой воды являются:</w:t>
      </w:r>
    </w:p>
    <w:p w14:paraId="298D0575" w14:textId="37EF4F3E" w:rsidR="00533766" w:rsidRDefault="00533766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факторы природного характера (повешенное содержание в воде водоносных горизонтов с</w:t>
      </w:r>
      <w:r w:rsidR="00440D3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единений железа, сухого остатка, жесткости);</w:t>
      </w:r>
    </w:p>
    <w:p w14:paraId="15ED2856" w14:textId="4021F950" w:rsidR="00533766" w:rsidRDefault="00440D37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увеличивающееся антропо-техногенное загрязнение поверхностных и подземных вод;</w:t>
      </w:r>
    </w:p>
    <w:p w14:paraId="2EBA6784" w14:textId="08E5F283" w:rsidR="00440D37" w:rsidRDefault="00440D37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или ненадлежащее состояние зон санитарной охраны водоисточников;</w:t>
      </w:r>
    </w:p>
    <w:p w14:paraId="666DD268" w14:textId="78AE7C75" w:rsidR="00440D37" w:rsidRDefault="00440D37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устаревших технологических решений водоподготовки в условиях ухудшения качества воды;</w:t>
      </w:r>
    </w:p>
    <w:p w14:paraId="147C0F9C" w14:textId="26143E53" w:rsidR="00440D37" w:rsidRDefault="00440D37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низкое санитарно-техническое состояние существующих водопроводных сетей и сооружений.</w:t>
      </w:r>
    </w:p>
    <w:p w14:paraId="4D7B999A" w14:textId="22396F96" w:rsidR="00440D37" w:rsidRDefault="00440D37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обеспечения безопасности питьевой воды ТО:</w:t>
      </w:r>
    </w:p>
    <w:p w14:paraId="48254B15" w14:textId="6F000DB5" w:rsidR="00440D37" w:rsidRDefault="00440D37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уведомляет органы исполнительной власти и предприятия водоснабжения о качестве питьевой воды;</w:t>
      </w:r>
    </w:p>
    <w:p w14:paraId="4CB23269" w14:textId="1D59504C" w:rsidR="00440D37" w:rsidRDefault="00440D37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активное участие в формировании и реализации программ по улучшению питьевого водоснабжения в Островском районе;</w:t>
      </w:r>
    </w:p>
    <w:p w14:paraId="7C76EEE1" w14:textId="4A56F42C" w:rsidR="00A64239" w:rsidRDefault="00A64239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мониторинг качества питьевого водоснабжения, использует результаты анализов, выполненных по программам производственного контроля при осуществлении государственного надзора;</w:t>
      </w:r>
    </w:p>
    <w:p w14:paraId="3C8EA799" w14:textId="00F93BC8" w:rsidR="00A64239" w:rsidRDefault="00A64239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информирует население о состоянии водоснабжения через средства массовой информации (районная газета), интернет.</w:t>
      </w:r>
    </w:p>
    <w:p w14:paraId="73B344FC" w14:textId="77777777" w:rsidR="00A64239" w:rsidRPr="00A64239" w:rsidRDefault="00A64239" w:rsidP="00A6423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A25036F" w14:textId="6933F3DD" w:rsidR="00A64239" w:rsidRDefault="00263CD7" w:rsidP="00A642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A64239">
        <w:rPr>
          <w:rFonts w:ascii="Times New Roman" w:hAnsi="Times New Roman" w:cs="Times New Roman"/>
          <w:b/>
          <w:bCs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A64239">
        <w:rPr>
          <w:rFonts w:ascii="Times New Roman" w:hAnsi="Times New Roman" w:cs="Times New Roman"/>
          <w:b/>
          <w:bCs/>
          <w:sz w:val="28"/>
          <w:szCs w:val="28"/>
        </w:rPr>
        <w:t xml:space="preserve"> нецентрализованного хозяйственно-питьевого водоснабжения</w:t>
      </w:r>
    </w:p>
    <w:p w14:paraId="6134688A" w14:textId="3813AB0C" w:rsidR="00440D37" w:rsidRDefault="00231D1D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нецентрализованные источники водоснабжения находятся в частной собственности, исследование качества производится только по инициативе владельцев.</w:t>
      </w:r>
    </w:p>
    <w:p w14:paraId="5034F343" w14:textId="77777777" w:rsidR="00440D37" w:rsidRDefault="00440D37" w:rsidP="0053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BDB2DB" w14:textId="596F187B" w:rsidR="00533766" w:rsidRDefault="00533766" w:rsidP="00467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BB72CB" w14:textId="77777777" w:rsidR="00902C6A" w:rsidRDefault="00902C6A" w:rsidP="00467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EE84FB" w14:textId="77777777" w:rsidR="00902C6A" w:rsidRDefault="00902C6A" w:rsidP="00467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80C067" w14:textId="77777777" w:rsidR="00902C6A" w:rsidRDefault="00902C6A" w:rsidP="00467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70C7F5" w14:textId="77777777" w:rsidR="00902C6A" w:rsidRDefault="00902C6A" w:rsidP="00467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02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237D"/>
    <w:multiLevelType w:val="hybridMultilevel"/>
    <w:tmpl w:val="BAFCD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9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3DE"/>
    <w:rsid w:val="000333DE"/>
    <w:rsid w:val="00231D1D"/>
    <w:rsid w:val="00263CD7"/>
    <w:rsid w:val="0038215D"/>
    <w:rsid w:val="00440D37"/>
    <w:rsid w:val="00467832"/>
    <w:rsid w:val="004866D0"/>
    <w:rsid w:val="00533766"/>
    <w:rsid w:val="005549C8"/>
    <w:rsid w:val="00726FE7"/>
    <w:rsid w:val="00902C6A"/>
    <w:rsid w:val="00A64239"/>
    <w:rsid w:val="00B8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6DA0"/>
  <w15:chartTrackingRefBased/>
  <w15:docId w15:val="{E10960B4-3461-408E-AB21-24D5C6634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C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2023-05-16T09:00:00Z</dcterms:created>
  <dcterms:modified xsi:type="dcterms:W3CDTF">2024-02-05T09:41:00Z</dcterms:modified>
</cp:coreProperties>
</file>